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3D" w:rsidRDefault="00377D9D">
      <w:r w:rsidRPr="00377D9D">
        <w:rPr>
          <w:noProof/>
          <w:color w:val="000000" w:themeColor="text1"/>
          <w:lang w:eastAsia="uk-UA"/>
        </w:rPr>
        <w:pict>
          <v:group id="_x0000_s1072" style="position:absolute;margin-left:-33.05pt;margin-top:-53.65pt;width:791.05pt;height:252.75pt;z-index:251701248" coordorigin="109,628" coordsize="15821,5055">
            <v:group id="_x0000_s1071" style="position:absolute;left:109;top:628;width:15821;height:5055" coordorigin="109,628" coordsize="15821,5055">
              <v:rect id="_x0000_s1035" style="position:absolute;left:109;top:2956;width:1290;height:1263">
                <v:textbox style="mso-next-textbox:#_x0000_s1035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 w:rsidRPr="00CA0A3D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Другие</w:t>
                      </w:r>
                    </w:p>
                  </w:txbxContent>
                </v:textbox>
              </v:rect>
              <v:rect id="_x0000_s1037" style="position:absolute;left:3360;top:628;width:9409;height:670">
                <v:textbox style="mso-next-textbox:#_x0000_s1037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 w:rsidRPr="00CA0A3D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Система оценки к</w:t>
                      </w:r>
                      <w:r w:rsidR="00C50310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 xml:space="preserve">ачества образования МБОУ </w:t>
                      </w:r>
                      <w:proofErr w:type="spellStart"/>
                      <w:r w:rsidR="00C50310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Б-В</w:t>
                      </w:r>
                      <w:r w:rsidRPr="00CA0A3D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ишенская</w:t>
                      </w:r>
                      <w:proofErr w:type="spellEnd"/>
                      <w:r w:rsidRPr="00CA0A3D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 xml:space="preserve"> СОШ</w:t>
                      </w:r>
                    </w:p>
                  </w:txbxContent>
                </v:textbox>
              </v:rect>
              <v:rect id="_x0000_s1038" style="position:absolute;left:805;top:1663;width:5513;height:847">
                <v:textbox style="mso-next-textbox:#_x0000_s1038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 w:rsidRPr="00CA0A3D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Субъективные методы оценки</w:t>
                      </w:r>
                      <w:r w:rsidRPr="00CA0A3D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br/>
                        <w:t>(инструментарий, процедуры, критерии)</w:t>
                      </w:r>
                    </w:p>
                  </w:txbxContent>
                </v:textbox>
              </v:rect>
              <v:rect id="_x0000_s1039" style="position:absolute;left:9782;top:1656;width:5546;height:828">
                <v:textbox style="mso-next-textbox:#_x0000_s1039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 w:rsidRPr="00CA0A3D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Объективные методы оценки</w:t>
                      </w:r>
                      <w:r w:rsidRPr="00CA0A3D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br/>
                        <w:t>(инструментарий, процедуры, критерии)</w:t>
                      </w:r>
                    </w:p>
                  </w:txbxContent>
                </v:textbox>
              </v:rect>
              <v:rect id="_x0000_s1043" style="position:absolute;left:1591;top:2949;width:1406;height:1246">
                <v:textbox style="mso-next-textbox:#_x0000_s1043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Проекты</w:t>
                      </w:r>
                    </w:p>
                  </w:txbxContent>
                </v:textbox>
              </v:rect>
              <v:rect id="_x0000_s1044" style="position:absolute;left:3196;top:2949;width:1570;height:1229">
                <v:textbox style="mso-next-textbox:#_x0000_s1044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Практические работы</w:t>
                      </w:r>
                    </w:p>
                  </w:txbxContent>
                </v:textbox>
              </v:rect>
              <v:rect id="_x0000_s1045" style="position:absolute;left:4950;top:2948;width:1752;height:1231">
                <v:textbox style="mso-next-textbox:#_x0000_s1045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Портфолио</w:t>
                      </w:r>
                      <w:proofErr w:type="spellEnd"/>
                    </w:p>
                  </w:txbxContent>
                </v:textbox>
              </v:rect>
              <v:rect id="_x0000_s1046" style="position:absolute;left:6920;top:2949;width:1901;height:1214">
                <v:textbox style="mso-next-textbox:#_x0000_s1046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Письменный или устный опрос</w:t>
                      </w:r>
                    </w:p>
                  </w:txbxContent>
                </v:textbox>
              </v:rect>
              <v:rect id="_x0000_s1047" style="position:absolute;left:9527;top:2924;width:2480;height:552">
                <v:textbox style="mso-next-textbox:#_x0000_s1047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Тестирование</w:t>
                      </w:r>
                    </w:p>
                  </w:txbxContent>
                </v:textbox>
              </v:rect>
              <v:rect id="_x0000_s1048" style="position:absolute;left:13267;top:2896;width:2480;height:552">
                <v:textbox style="mso-next-textbox:#_x0000_s1048">
                  <w:txbxContent>
                    <w:p w:rsidR="00CA0A3D" w:rsidRPr="00CA0A3D" w:rsidRDefault="00CA0A3D" w:rsidP="00CA0A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Анкетирование</w:t>
                      </w:r>
                    </w:p>
                  </w:txbxContent>
                </v:textbox>
              </v:rect>
              <v:rect id="_x0000_s1049" style="position:absolute;left:9031;top:4519;width:3192;height:1164">
                <v:textbox style="mso-next-textbox:#_x0000_s1049">
                  <w:txbxContent>
                    <w:p w:rsidR="00CA0A3D" w:rsidRPr="00CA0A3D" w:rsidRDefault="00CA0A3D" w:rsidP="00CA0A3D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Аттестация учащихся</w:t>
                      </w:r>
                    </w:p>
                  </w:txbxContent>
                </v:textbox>
              </v:rect>
              <v:rect id="_x0000_s1050" style="position:absolute;left:12837;top:4485;width:3093;height:934">
                <v:textbox style="mso-next-textbox:#_x0000_s1050">
                  <w:txbxContent>
                    <w:p w:rsidR="00CA0A3D" w:rsidRDefault="00CA0A3D" w:rsidP="00CA0A3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Мониторинговые</w:t>
                      </w:r>
                    </w:p>
                    <w:p w:rsidR="00CA0A3D" w:rsidRPr="00CA0A3D" w:rsidRDefault="00CA0A3D" w:rsidP="00CA0A3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исследования</w:t>
                      </w:r>
                    </w:p>
                  </w:txbxContent>
                </v:textbox>
              </v: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9" type="#_x0000_t32" style="position:absolute;left:3890;top:1308;width:380;height:347;flip:x" o:connectortype="straight" strokecolor="black [3213]" strokeweight="3pt">
              <v:shadow type="perspective" color="#7f7f7f" opacity=".5" offset="1pt" offset2="-1pt"/>
            </v:shape>
            <v:shape id="_x0000_s1060" type="#_x0000_t32" style="position:absolute;left:12075;top:1316;width:380;height:347;rotation:-90;flip:x" o:connectortype="straight" strokecolor="black [3213]" strokeweight="3pt">
              <v:shadow type="perspective" color="#7f7f7f" opacity=".5" offset="1pt" offset2="-1pt"/>
            </v:shape>
            <v:shape id="_x0000_s1061" type="#_x0000_t32" style="position:absolute;left:720;top:2508;width:529;height:430;flip:x" o:connectortype="straight" strokecolor="black [3213]" strokeweight="3pt">
              <v:shadow type="perspective" color="#7f7f7f" opacity=".5" offset="1pt" offset2="-1pt"/>
            </v:shape>
            <v:shape id="_x0000_s1062" type="#_x0000_t32" style="position:absolute;left:5645;top:2500;width:430;height:429" o:connectortype="straight" strokecolor="black [3213]" strokeweight="3pt">
              <v:shadow type="perspective" color="#7f7f7f" opacity=".5" offset="1pt" offset2="-1pt"/>
            </v:shape>
            <v:shape id="_x0000_s1063" type="#_x0000_t32" style="position:absolute;left:2279;top:2495;width:15;height:463;flip:x" o:connectortype="straight" strokecolor="black [3213]" strokeweight="3pt">
              <v:shadow type="perspective" color="#7f7f7f" opacity=".5" offset="1pt" offset2="-1pt"/>
            </v:shape>
            <v:shape id="_x0000_s1064" type="#_x0000_t32" style="position:absolute;left:3976;top:2520;width:15;height:463;flip:x" o:connectortype="straight" strokecolor="black [3213]" strokeweight="3pt">
              <v:shadow type="perspective" color="#7f7f7f" opacity=".5" offset="1pt" offset2="-1pt"/>
            </v:shape>
            <v:shape id="_x0000_s1065" type="#_x0000_t32" style="position:absolute;left:6299;top:2475;width:1241;height:479" o:connectortype="straight" strokecolor="black [3213]" strokeweight="3pt">
              <v:shadow type="perspective" color="#7f7f7f" opacity=".5" offset="1pt" offset2="-1pt"/>
            </v:shape>
            <v:shape id="_x0000_s1066" type="#_x0000_t32" style="position:absolute;left:14012;top:2491;width:413;height:362" o:connectortype="straight" strokecolor="black [3213]" strokeweight="3pt">
              <v:shadow type="perspective" color="#7f7f7f" opacity=".5" offset="1pt" offset2="-1pt"/>
            </v:shape>
            <v:shape id="_x0000_s1067" type="#_x0000_t32" style="position:absolute;left:11024;top:2499;width:429;height:413;flip:x" o:connectortype="straight" strokecolor="black [3213]" strokeweight="3pt">
              <v:shadow type="perspective" color="#7f7f7f" opacity=".5" offset="1pt" offset2="-1pt"/>
            </v:shape>
            <v:shape id="_x0000_s1068" type="#_x0000_t32" style="position:absolute;left:9295;top:3501;width:1405;height:1025;flip:x" o:connectortype="straight" strokecolor="black [3213]" strokeweight="3pt">
              <v:shadow type="perspective" color="#7f7f7f" opacity=".5" offset="1pt" offset2="-1pt"/>
            </v:shape>
            <v:shape id="_x0000_s1069" type="#_x0000_t32" style="position:absolute;left:10900;top:3484;width:2432;height:992" o:connectortype="straight" strokecolor="black [3213]" strokeweight="3pt">
              <v:shadow type="perspective" color="#7f7f7f" opacity=".5" offset="1pt" offset2="-1pt"/>
            </v:shape>
            <v:shape id="_x0000_s1070" type="#_x0000_t32" style="position:absolute;left:14382;top:3460;width:2;height:1009" o:connectortype="straight" strokecolor="black [3213]" strokeweight="3pt">
              <v:shadow type="perspective" color="#7f7f7f" opacity=".5" offset="1pt" offset2="-1pt"/>
            </v:shape>
          </v:group>
        </w:pict>
      </w:r>
    </w:p>
    <w:p w:rsidR="00CA0A3D" w:rsidRPr="00CA0A3D" w:rsidRDefault="00377D9D">
      <w:pPr>
        <w:rPr>
          <w:lang w:val="ru-RU"/>
        </w:rPr>
      </w:pPr>
      <w:r w:rsidRPr="00377D9D">
        <w:rPr>
          <w:noProof/>
          <w:lang w:eastAsia="uk-U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8" type="#_x0000_t67" style="position:absolute;margin-left:348pt;margin-top:204.8pt;width:16.55pt;height:39.75pt;z-index:251687936">
            <v:textbox style="layout-flow:vertical-ideographic"/>
          </v:shape>
        </w:pict>
      </w:r>
      <w:r w:rsidRPr="00377D9D">
        <w:rPr>
          <w:noProof/>
          <w:lang w:eastAsia="uk-U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7" type="#_x0000_t13" style="position:absolute;margin-left:375.75pt;margin-top:197.8pt;width:139.85pt;height:18.2pt;rotation:180;z-index:251686912"/>
        </w:pict>
      </w:r>
      <w:r w:rsidRPr="00377D9D">
        <w:rPr>
          <w:noProof/>
          <w:lang w:eastAsia="uk-UA"/>
        </w:rPr>
        <w:pict>
          <v:shape id="_x0000_s1056" type="#_x0000_t13" style="position:absolute;margin-left:209.8pt;margin-top:198.15pt;width:127.45pt;height:18.2pt;z-index:251685888"/>
        </w:pict>
      </w:r>
      <w:r w:rsidRPr="00377D9D">
        <w:rPr>
          <w:noProof/>
          <w:lang w:eastAsia="uk-UA"/>
        </w:rPr>
        <w:pict>
          <v:rect id="_x0000_s1051" style="position:absolute;margin-left:58.85pt;margin-top:189.85pt;width:145.55pt;height:30.9pt;z-index:251680768">
            <v:textbox>
              <w:txbxContent>
                <w:p w:rsidR="00CA0A3D" w:rsidRPr="00CA0A3D" w:rsidRDefault="00DD3B2D" w:rsidP="00CA0A3D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Внешняя оценка</w:t>
                  </w:r>
                </w:p>
              </w:txbxContent>
            </v:textbox>
          </v:rect>
        </w:pict>
      </w:r>
      <w:r w:rsidRPr="00377D9D">
        <w:rPr>
          <w:noProof/>
          <w:lang w:eastAsia="uk-UA"/>
        </w:rPr>
        <w:pict>
          <v:rect id="_x0000_s1052" style="position:absolute;margin-left:524.9pt;margin-top:193.15pt;width:145.55pt;height:30.9pt;z-index:251681792">
            <v:textbox>
              <w:txbxContent>
                <w:p w:rsidR="00CA0A3D" w:rsidRPr="00CA0A3D" w:rsidRDefault="00CA0A3D" w:rsidP="00CA0A3D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Внутренняя оценка</w:t>
                  </w:r>
                </w:p>
              </w:txbxContent>
            </v:textbox>
          </v:rect>
        </w:pict>
      </w:r>
      <w:r w:rsidRPr="00377D9D">
        <w:rPr>
          <w:noProof/>
          <w:lang w:eastAsia="uk-UA"/>
        </w:rPr>
        <w:pict>
          <v:rect id="_x0000_s1054" style="position:absolute;margin-left:248.05pt;margin-top:249.05pt;width:235.75pt;height:205.5pt;z-index:251683840">
            <v:textbox>
              <w:txbxContent>
                <w:p w:rsid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  <w:t>Основные группы пользователей</w:t>
                  </w:r>
                </w:p>
                <w:p w:rsid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(учащиеся, учителя, родители, управленцы, представители общественности, ученые и др.)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br/>
                  </w:r>
                  <w:r w:rsidRPr="00CA0A3D"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  <w:t>Цели использования результатов</w:t>
                  </w:r>
                </w:p>
                <w:p w:rsidR="00CA0A3D" w:rsidRP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</w:pPr>
                  <w:r w:rsidRPr="00CA0A3D"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  <w:t>(принятия решений):</w:t>
                  </w:r>
                </w:p>
                <w:p w:rsidR="00CA0A3D" w:rsidRP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переход на другую ступень обучения (в основную школу);</w:t>
                  </w:r>
                </w:p>
                <w:p w:rsid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оценка качества образования;</w:t>
                  </w:r>
                </w:p>
                <w:p w:rsid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- реформирование содержания образования 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др</w:t>
                  </w:r>
                  <w:proofErr w:type="spellEnd"/>
                  <w:proofErr w:type="gramEnd"/>
                </w:p>
                <w:p w:rsidR="00CA0A3D" w:rsidRP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другие</w:t>
                  </w:r>
                </w:p>
              </w:txbxContent>
            </v:textbox>
          </v:rect>
        </w:pict>
      </w:r>
      <w:r w:rsidRPr="00377D9D">
        <w:rPr>
          <w:noProof/>
          <w:lang w:eastAsia="uk-UA"/>
        </w:rPr>
        <w:pict>
          <v:rect id="_x0000_s1055" style="position:absolute;margin-left:503.7pt;margin-top:249pt;width:235.75pt;height:206.35pt;z-index:251684864">
            <v:textbox>
              <w:txbxContent>
                <w:p w:rsid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CA0A3D"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  <w:t>Риски: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</w:p>
                <w:p w:rsid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- Искажение результатов оценки за счёт </w:t>
                  </w:r>
                  <w:r w:rsidR="00C50310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отсутствия 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объективных критериев и процедур.</w:t>
                  </w:r>
                </w:p>
                <w:p w:rsid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Увеличение времени на оценку за счет активного времени обучения.</w:t>
                  </w:r>
                </w:p>
                <w:p w:rsid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Натаскивание</w:t>
                  </w:r>
                  <w:r w:rsidR="00C50310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на содержание проверки</w:t>
                  </w:r>
                </w:p>
                <w:p w:rsidR="00CA0A3D" w:rsidRPr="00CA0A3D" w:rsidRDefault="00CA0A3D" w:rsidP="00CA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Перегруженность учителей и учащихся</w:t>
                  </w:r>
                </w:p>
              </w:txbxContent>
            </v:textbox>
          </v:rect>
        </w:pict>
      </w:r>
      <w:r w:rsidRPr="00377D9D">
        <w:rPr>
          <w:noProof/>
          <w:lang w:eastAsia="uk-UA"/>
        </w:rPr>
        <w:pict>
          <v:rect id="_x0000_s1053" style="position:absolute;margin-left:-10.35pt;margin-top:249.05pt;width:235.75pt;height:205.45pt;z-index:251682816">
            <v:textbox>
              <w:txbxContent>
                <w:p w:rsidR="00CA0A3D" w:rsidRDefault="00CA0A3D" w:rsidP="00CA0A3D">
                  <w:pPr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</w:pPr>
                  <w:r w:rsidRPr="00CA0A3D"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  <w:t>Требования и критерии:</w:t>
                  </w:r>
                </w:p>
                <w:p w:rsidR="00CA0A3D" w:rsidRPr="00CA0A3D" w:rsidRDefault="00CA0A3D" w:rsidP="00CA0A3D">
                  <w:pPr>
                    <w:pStyle w:val="a5"/>
                    <w:numPr>
                      <w:ilvl w:val="0"/>
                      <w:numId w:val="2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Уровневые требования к результатам образования</w:t>
                  </w:r>
                </w:p>
                <w:p w:rsidR="00CA0A3D" w:rsidRPr="00CA0A3D" w:rsidRDefault="00CA0A3D" w:rsidP="00CA0A3D">
                  <w:pPr>
                    <w:pStyle w:val="a5"/>
                    <w:ind w:left="284"/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</w:pPr>
                </w:p>
                <w:p w:rsidR="00CA0A3D" w:rsidRPr="00CA0A3D" w:rsidRDefault="00CA0A3D" w:rsidP="00CA0A3D">
                  <w:pPr>
                    <w:pStyle w:val="a5"/>
                    <w:numPr>
                      <w:ilvl w:val="0"/>
                      <w:numId w:val="2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Открытость требований, процедур и критериев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br/>
                  </w:r>
                </w:p>
                <w:p w:rsidR="00CA0A3D" w:rsidRPr="00CA0A3D" w:rsidRDefault="00CA0A3D" w:rsidP="00CA0A3D">
                  <w:pPr>
                    <w:pStyle w:val="a5"/>
                    <w:numPr>
                      <w:ilvl w:val="0"/>
                      <w:numId w:val="2"/>
                    </w:numPr>
                    <w:ind w:left="284" w:hanging="284"/>
                    <w:rPr>
                      <w:rFonts w:ascii="Times New Roman" w:hAnsi="Times New Roman" w:cs="Times New Roman"/>
                      <w:sz w:val="28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Сочетание внешней и внутренней оценки</w:t>
                  </w:r>
                </w:p>
              </w:txbxContent>
            </v:textbox>
          </v:rect>
        </w:pict>
      </w:r>
    </w:p>
    <w:sectPr w:rsidR="00CA0A3D" w:rsidRPr="00CA0A3D" w:rsidSect="00CA0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BC3"/>
    <w:multiLevelType w:val="hybridMultilevel"/>
    <w:tmpl w:val="96083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133E2"/>
    <w:multiLevelType w:val="hybridMultilevel"/>
    <w:tmpl w:val="54E2DEA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CA0A3D"/>
    <w:rsid w:val="00094FB9"/>
    <w:rsid w:val="00377D9D"/>
    <w:rsid w:val="007D56B3"/>
    <w:rsid w:val="00C50310"/>
    <w:rsid w:val="00C764E4"/>
    <w:rsid w:val="00CA0A3D"/>
    <w:rsid w:val="00DD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o:colormenu v:ext="edit" strokecolor="none [3213]"/>
    </o:shapedefaults>
    <o:shapelayout v:ext="edit">
      <o:idmap v:ext="edit" data="1"/>
      <o:rules v:ext="edit">
        <o:r id="V:Rule13" type="connector" idref="#_x0000_s1062"/>
        <o:r id="V:Rule14" type="connector" idref="#_x0000_s1067"/>
        <o:r id="V:Rule15" type="connector" idref="#_x0000_s1070"/>
        <o:r id="V:Rule16" type="connector" idref="#_x0000_s1068"/>
        <o:r id="V:Rule17" type="connector" idref="#_x0000_s1069"/>
        <o:r id="V:Rule18" type="connector" idref="#_x0000_s1060"/>
        <o:r id="V:Rule19" type="connector" idref="#_x0000_s1065"/>
        <o:r id="V:Rule20" type="connector" idref="#_x0000_s1061"/>
        <o:r id="V:Rule21" type="connector" idref="#_x0000_s1063"/>
        <o:r id="V:Rule22" type="connector" idref="#_x0000_s1059"/>
        <o:r id="V:Rule23" type="connector" idref="#_x0000_s1066"/>
        <o:r id="V:Rule2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uk-UA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A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CA0A3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A0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2015-12-02T08:53:00Z</cp:lastPrinted>
  <dcterms:created xsi:type="dcterms:W3CDTF">2015-11-30T10:05:00Z</dcterms:created>
  <dcterms:modified xsi:type="dcterms:W3CDTF">2015-12-09T08:54:00Z</dcterms:modified>
</cp:coreProperties>
</file>